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0" w:beforeAutospacing="0" w:after="0" w:afterAutospacing="0"/>
        <w:rPr>
          <w:rFonts w:ascii="仿宋" w:hAnsi="仿宋" w:eastAsia="仿宋" w:cs="黑体"/>
          <w:b w:val="0"/>
          <w:bCs/>
          <w:sz w:val="30"/>
          <w:szCs w:val="30"/>
        </w:rPr>
      </w:pPr>
      <w:r>
        <w:rPr>
          <w:rFonts w:ascii="仿宋" w:hAnsi="仿宋" w:eastAsia="仿宋" w:cs="黑体"/>
          <w:b w:val="0"/>
          <w:bCs/>
          <w:sz w:val="30"/>
          <w:szCs w:val="30"/>
        </w:rPr>
        <w:t>附件1</w:t>
      </w:r>
    </w:p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pStyle w:val="2"/>
        <w:widowControl/>
        <w:spacing w:before="0" w:beforeAutospacing="0" w:after="0" w:afterAutospacing="0"/>
        <w:jc w:val="center"/>
        <w:rPr>
          <w:rFonts w:ascii="黑体" w:hAnsi="黑体" w:eastAsia="黑体"/>
          <w:sz w:val="32"/>
          <w:szCs w:val="32"/>
        </w:rPr>
      </w:pPr>
      <w:bookmarkStart w:id="0" w:name="_GoBack"/>
      <w:r>
        <w:rPr>
          <w:rFonts w:ascii="黑体" w:hAnsi="黑体" w:eastAsia="黑体"/>
          <w:sz w:val="32"/>
          <w:szCs w:val="32"/>
        </w:rPr>
        <w:t>浙江省基础公益研究</w:t>
      </w:r>
      <w:r>
        <w:rPr>
          <w:rFonts w:hint="eastAsia" w:ascii="黑体" w:hAnsi="黑体" w:eastAsia="黑体"/>
          <w:sz w:val="32"/>
          <w:szCs w:val="32"/>
          <w:lang w:eastAsia="zh-CN"/>
        </w:rPr>
        <w:t>计划</w:t>
      </w:r>
      <w:r>
        <w:rPr>
          <w:rFonts w:ascii="黑体" w:hAnsi="黑体" w:eastAsia="黑体"/>
          <w:sz w:val="32"/>
          <w:szCs w:val="32"/>
        </w:rPr>
        <w:t>项目</w:t>
      </w:r>
      <w:r>
        <w:rPr>
          <w:rFonts w:hint="eastAsia" w:ascii="黑体" w:hAnsi="黑体" w:eastAsia="黑体"/>
          <w:sz w:val="32"/>
          <w:szCs w:val="32"/>
          <w:lang w:eastAsia="zh-CN"/>
        </w:rPr>
        <w:t>任务</w:t>
      </w:r>
      <w:r>
        <w:rPr>
          <w:rFonts w:ascii="黑体" w:hAnsi="黑体" w:eastAsia="黑体"/>
          <w:sz w:val="32"/>
          <w:szCs w:val="32"/>
        </w:rPr>
        <w:t>书填报说明</w:t>
      </w:r>
    </w:p>
    <w:bookmarkEnd w:id="0"/>
    <w:p>
      <w:pPr>
        <w:rPr>
          <w:rFonts w:ascii="黑体" w:hAnsi="黑体" w:eastAsia="黑体" w:cs="黑体"/>
          <w:kern w:val="0"/>
          <w:sz w:val="32"/>
          <w:szCs w:val="32"/>
        </w:rPr>
      </w:pP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一、项目负责人操作说明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（一）项目负责人登录基金信息系统，浙江省自然科学基金信息管理系统网站地址如下：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（二）登录后，请依次点击页面左侧菜单“项目申报”--“项目计划书”，进入项目计划书列表页面。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2880" cy="1946275"/>
            <wp:effectExtent l="0" t="0" r="1016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（三）进入列表页面后，请点击相应项目的标题，进入计划书填报详情页面。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150" cy="1361440"/>
            <wp:effectExtent l="0" t="0" r="8890" b="1016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（四）进入详情页面后,请按照申请书的内容认真审核资助项目研究计划书。检查无误后，请点击页面右上角的“递交”按钮，网上递交依托单位审核。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8595" cy="2454910"/>
            <wp:effectExtent l="0" t="0" r="4445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1135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其中实行“包干制”的项目，需在详情页面下方的“项目经费”处，上传《包干制承诺书》的扫描件（格式为PDF）。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416810"/>
            <wp:effectExtent l="0" t="0" r="4445" b="6350"/>
            <wp:docPr id="9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rcRect b="354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递交后，系统将返回项目计划书列表页面。在列表页面，可查看计划书的流转状态。同时项目负责人可下载计划书PDF，并再次检查内容，确保计划书生成无误。（注：计划书生效前仅用于查看文字、格式等内容，不具备任何法律效力）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7960" cy="871220"/>
            <wp:effectExtent l="0" t="0" r="5080" b="1270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（六）待计划书盖章流程完成后，请在项目计划书详情页面上传“项目计划书”扫描件（格式为PDF）。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 w:cs="仿宋_GB2312"/>
          <w:kern w:val="0"/>
          <w:sz w:val="30"/>
          <w:szCs w:val="30"/>
        </w:rPr>
        <w:drawing>
          <wp:inline distT="0" distB="0" distL="114300" distR="114300">
            <wp:extent cx="5268595" cy="2131060"/>
            <wp:effectExtent l="0" t="0" r="4445" b="2540"/>
            <wp:docPr id="13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b="2304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kern w:val="0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0"/>
          <w:sz w:val="30"/>
          <w:szCs w:val="30"/>
        </w:rPr>
        <w:t>二、依托单位管理员操作说明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（一）依托单位管理员登录基金信息系统，浙江省自然科学基金信息管理系统网站地址如下：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https://zjnsf.kjt.zj.gov.cn/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1135" cy="1626235"/>
            <wp:effectExtent l="0" t="0" r="1905" b="44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rcRect b="5539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（二）登录后，请依次点击页面左侧菜单“项目执行”--“项目计划书审核”，进入项目计划书审核列表页面。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4785" cy="1638300"/>
            <wp:effectExtent l="0" t="0" r="8255" b="762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b="99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（三）进入列表页面后，请点击相应项目的标题，进入计划书填报详情页面。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7325" cy="1247775"/>
            <wp:effectExtent l="0" t="0" r="5715" b="19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（四）进入详情页面后,请认真审核项目研究计划书内容。检查无误后，请点击页面右上角的“审核通过”按钮，如有问题，请点击页面右上角的“退回”按钮。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65420" cy="1972310"/>
            <wp:effectExtent l="0" t="0" r="7620" b="8890"/>
            <wp:docPr id="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依托单位管理员也可返回项目计划书审核列表页面，勾选所需审核的项目后，点击页面右上角的“审核通过”按钮，对项目计划书进行批量审核。（如存在多级部门，则二级、三级部门管理员审核后，项目计划书将自动进入上级部门审核列表，请上级部门管理员参照本说明完成审核。）</w:t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（五）待本单位所有项目计划书均审核通过后，请依次点击页面左侧菜单“项目执行”--“已审核项目计划书上报”，进入项目计划书上报页面。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2521585"/>
            <wp:effectExtent l="0" t="0" r="0" b="8255"/>
            <wp:docPr id="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hint="eastAsia" w:ascii="仿宋" w:hAnsi="仿宋" w:eastAsia="仿宋" w:cs="仿宋_GB2312"/>
          <w:kern w:val="0"/>
          <w:sz w:val="30"/>
          <w:szCs w:val="30"/>
        </w:rPr>
        <w:t>（六）进入上报页面后，点击页面右上角的“上报”按钮，将本单位所有项目计划书上报至省基金办审核。</w:t>
      </w:r>
    </w:p>
    <w:p>
      <w:pPr>
        <w:rPr>
          <w:rFonts w:ascii="仿宋" w:hAnsi="仿宋" w:eastAsia="仿宋" w:cs="仿宋_GB2312"/>
          <w:kern w:val="0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114300" distR="114300">
            <wp:extent cx="5273040" cy="1306830"/>
            <wp:effectExtent l="0" t="0" r="0" b="381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>
      <w:pPr>
        <w:autoSpaceDE w:val="0"/>
        <w:autoSpaceDN w:val="0"/>
        <w:adjustRightInd w:val="0"/>
        <w:spacing w:before="30" w:after="20" w:line="560" w:lineRule="exact"/>
        <w:ind w:left="50"/>
        <w:jc w:val="left"/>
        <w:rPr>
          <w:rFonts w:hint="eastAsia" w:ascii="仿宋" w:hAnsi="仿宋" w:eastAsia="仿宋" w:cs="黑体"/>
          <w:bCs/>
          <w:color w:val="000000"/>
          <w:kern w:val="0"/>
          <w:sz w:val="30"/>
          <w:szCs w:val="30"/>
          <w:lang w:val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NzY4NDJjMDc4ODQ3YzZkNDZiNTI1MmNlODY4NWUifQ=="/>
  </w:docVars>
  <w:rsids>
    <w:rsidRoot w:val="5FBD63FE"/>
    <w:rsid w:val="5FBD6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2022-12-08T09:32:00Z</dcterms:created>
  <dc:creator>郑凡</dc:creator>
  <cp:lastModifiedBy>郑凡</cp:lastModifiedBy>
  <dcterms:modified xsi:type="dcterms:W3CDTF">2022-12-08T09:33:11Z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4D5032080910482C804D8410E6C977CF</vt:lpwstr>
  </property>
</Properties>
</file>