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黑体" w:hAnsi="黑体" w:eastAsia="黑体" w:cs="黑体"/>
          <w:b w:val="0"/>
          <w:bCs w:val="0"/>
          <w:sz w:val="44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0"/>
          <w:lang w:eastAsia="zh-CN"/>
        </w:rPr>
        <w:t>选题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0"/>
          <w:lang w:eastAsia="zh-CN"/>
        </w:rPr>
        <w:t>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36"/>
          <w:lang w:eastAsia="zh-CN"/>
        </w:rPr>
        <w:t>基础理论研究类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平台治理及监管机制研究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跨境电商发展水平测度模型研究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神经营销及消费者行为研究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商业地理大数据分析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40"/>
          <w:szCs w:val="36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“双循环”的基础理论研究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36"/>
          <w:lang w:eastAsia="zh-CN"/>
        </w:rPr>
        <w:t>应用对策研究类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商务数字化改革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流通促进共同富裕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新型贸易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现代流通体系建设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供应链创新与应用</w:t>
      </w:r>
    </w:p>
    <w:p>
      <w:pPr>
        <w:ind w:firstLine="2891" w:firstLineChars="800"/>
        <w:jc w:val="both"/>
        <w:rPr>
          <w:rFonts w:hint="eastAsia" w:ascii="仿宋_GB2312" w:hAnsi="宋体" w:eastAsia="仿宋_GB2312"/>
          <w:b/>
          <w:bCs/>
          <w:sz w:val="36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2A86F"/>
    <w:multiLevelType w:val="singleLevel"/>
    <w:tmpl w:val="8EA2A8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D5C10E"/>
    <w:multiLevelType w:val="singleLevel"/>
    <w:tmpl w:val="9BD5C1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C6AFC"/>
    <w:rsid w:val="274F3AEC"/>
    <w:rsid w:val="458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2021-06-11T00:47:00Z</dcterms:created>
  <dc:creator>think</dc:creator>
  <cp:lastModifiedBy>think</cp:lastModifiedBy>
  <dcterms:modified xsi:type="dcterms:W3CDTF">2021-06-11T01:14:29Z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DB2BB22E5D134A6F923F9D2BDB97729F</vt:lpwstr>
  </property>
</Properties>
</file>